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Ind w:w="392" w:type="dxa"/>
        <w:tblLook w:val="01E0"/>
      </w:tblPr>
      <w:tblGrid>
        <w:gridCol w:w="4799"/>
        <w:gridCol w:w="1845"/>
        <w:gridCol w:w="3637"/>
        <w:gridCol w:w="222"/>
        <w:gridCol w:w="121"/>
        <w:gridCol w:w="100"/>
      </w:tblGrid>
      <w:tr w:rsidR="00BF498D" w:rsidRPr="002107D6" w:rsidTr="00BF498D">
        <w:trPr>
          <w:trHeight w:val="416"/>
        </w:trPr>
        <w:tc>
          <w:tcPr>
            <w:tcW w:w="9729" w:type="dxa"/>
            <w:gridSpan w:val="3"/>
          </w:tcPr>
          <w:tbl>
            <w:tblPr>
              <w:tblW w:w="10065" w:type="dxa"/>
              <w:tblLook w:val="01E0"/>
            </w:tblPr>
            <w:tblGrid>
              <w:gridCol w:w="4498"/>
              <w:gridCol w:w="1457"/>
              <w:gridCol w:w="4110"/>
            </w:tblGrid>
            <w:tr w:rsidR="00BF498D" w:rsidRPr="002107D6" w:rsidTr="00D93FD6">
              <w:trPr>
                <w:trHeight w:val="416"/>
              </w:trPr>
              <w:tc>
                <w:tcPr>
                  <w:tcW w:w="4498" w:type="dxa"/>
                </w:tcPr>
                <w:p w:rsidR="00BF498D" w:rsidRPr="002107D6" w:rsidRDefault="00BF498D" w:rsidP="00D93FD6">
                  <w:pPr>
                    <w:jc w:val="center"/>
                    <w:rPr>
                      <w:b/>
                      <w:noProof/>
                    </w:rPr>
                  </w:pPr>
                  <w:r w:rsidRPr="002107D6">
                    <w:rPr>
                      <w:b/>
                      <w:noProof/>
                    </w:rPr>
                    <w:t>Ε Λ Λ Η Ν Ι Κ Η  Δ Η Μ Ο Κ Ρ Α Τ Ι Α</w:t>
                  </w:r>
                </w:p>
              </w:tc>
              <w:tc>
                <w:tcPr>
                  <w:tcW w:w="1457" w:type="dxa"/>
                </w:tcPr>
                <w:p w:rsidR="00BF498D" w:rsidRPr="002107D6" w:rsidRDefault="00BF498D" w:rsidP="00D93FD6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BF498D" w:rsidRPr="002107D6" w:rsidRDefault="00BF498D" w:rsidP="00D93FD6">
                  <w:pPr>
                    <w:rPr>
                      <w:b/>
                      <w:color w:val="7F7F7F"/>
                    </w:rPr>
                  </w:pPr>
                </w:p>
              </w:tc>
            </w:tr>
            <w:tr w:rsidR="00BF498D" w:rsidRPr="002107D6" w:rsidTr="00D93FD6">
              <w:trPr>
                <w:trHeight w:val="1777"/>
              </w:trPr>
              <w:tc>
                <w:tcPr>
                  <w:tcW w:w="4498" w:type="dxa"/>
                </w:tcPr>
                <w:p w:rsidR="00BF498D" w:rsidRPr="002107D6" w:rsidRDefault="00BF498D" w:rsidP="00D93FD6">
                  <w:pPr>
                    <w:jc w:val="center"/>
                    <w:rPr>
                      <w:b/>
                      <w:noProof/>
                    </w:rPr>
                  </w:pPr>
                  <w:r w:rsidRPr="002107D6">
                    <w:rPr>
                      <w:noProof/>
                    </w:rPr>
                    <w:drawing>
                      <wp:inline distT="0" distB="0" distL="0" distR="0">
                        <wp:extent cx="2671445" cy="898525"/>
                        <wp:effectExtent l="19050" t="0" r="0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1445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</w:tcPr>
                <w:p w:rsidR="00BF498D" w:rsidRPr="002107D6" w:rsidRDefault="00BF498D" w:rsidP="00D93FD6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BF498D" w:rsidRPr="002107D6" w:rsidRDefault="00BF498D" w:rsidP="00D93FD6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2107D6">
                    <w:rPr>
                      <w:b/>
                      <w:color w:val="7F7F7F"/>
                      <w:sz w:val="20"/>
                      <w:szCs w:val="20"/>
                    </w:rPr>
                    <w:t>ΤΜΗΜΑ ΙΑΤΡΙΚΗΣ</w:t>
                  </w:r>
                </w:p>
                <w:p w:rsidR="00BF498D" w:rsidRPr="002107D6" w:rsidRDefault="00BF498D" w:rsidP="00D93FD6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2107D6">
                    <w:rPr>
                      <w:b/>
                      <w:color w:val="7F7F7F"/>
                      <w:sz w:val="20"/>
                      <w:szCs w:val="20"/>
                    </w:rPr>
                    <w:t>ΩΤΟΡΙΝΟΛΑΡΥΓΓΟΛΟΓΙΚΗ ΚΛΙΝΙΚΗ</w:t>
                  </w:r>
                </w:p>
                <w:p w:rsidR="00BF498D" w:rsidRPr="002107D6" w:rsidRDefault="00BF498D" w:rsidP="00D93FD6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2107D6">
                    <w:rPr>
                      <w:b/>
                      <w:color w:val="7F7F7F"/>
                      <w:sz w:val="20"/>
                      <w:szCs w:val="20"/>
                    </w:rPr>
                    <w:t xml:space="preserve">Διευθυντής: </w:t>
                  </w:r>
                </w:p>
                <w:p w:rsidR="00BF498D" w:rsidRPr="002107D6" w:rsidRDefault="00BF498D" w:rsidP="00D93FD6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107D6">
                    <w:rPr>
                      <w:b/>
                      <w:color w:val="000000"/>
                      <w:sz w:val="20"/>
                      <w:szCs w:val="20"/>
                    </w:rPr>
                    <w:t>Καθηγητής ΒΑΣΙΛΕΙΟΣ Γ. ΔΑΝΙΗΛΙΔΗΣ</w:t>
                  </w:r>
                </w:p>
              </w:tc>
            </w:tr>
          </w:tbl>
          <w:p w:rsidR="00BF498D" w:rsidRPr="002107D6" w:rsidRDefault="00BF498D" w:rsidP="00D93FD6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F498D" w:rsidRPr="002107D6" w:rsidRDefault="00BF498D" w:rsidP="00D93FD6">
            <w:pPr>
              <w:rPr>
                <w:b/>
                <w:color w:val="7F7F7F"/>
              </w:rPr>
            </w:pPr>
          </w:p>
        </w:tc>
        <w:tc>
          <w:tcPr>
            <w:tcW w:w="221" w:type="dxa"/>
            <w:gridSpan w:val="2"/>
          </w:tcPr>
          <w:p w:rsidR="00BF498D" w:rsidRPr="002107D6" w:rsidRDefault="00BF498D" w:rsidP="00D93FD6">
            <w:pPr>
              <w:rPr>
                <w:b/>
                <w:color w:val="7F7F7F"/>
              </w:rPr>
            </w:pPr>
          </w:p>
        </w:tc>
      </w:tr>
      <w:tr w:rsidR="00A53043" w:rsidRPr="002107D6" w:rsidTr="00BF498D">
        <w:trPr>
          <w:gridAfter w:val="1"/>
          <w:wAfter w:w="100" w:type="dxa"/>
          <w:trHeight w:val="416"/>
        </w:trPr>
        <w:tc>
          <w:tcPr>
            <w:tcW w:w="4528" w:type="dxa"/>
          </w:tcPr>
          <w:p w:rsidR="00A53043" w:rsidRPr="002107D6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605" w:type="dxa"/>
          </w:tcPr>
          <w:p w:rsidR="00A53043" w:rsidRPr="002107D6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3939" w:type="dxa"/>
            <w:gridSpan w:val="3"/>
          </w:tcPr>
          <w:p w:rsidR="00A53043" w:rsidRPr="002107D6" w:rsidRDefault="00A53043" w:rsidP="00FC1A7E">
            <w:pPr>
              <w:rPr>
                <w:b/>
                <w:color w:val="7F7F7F"/>
              </w:rPr>
            </w:pPr>
          </w:p>
          <w:p w:rsidR="00E17A36" w:rsidRPr="002107D6" w:rsidRDefault="00556BF5" w:rsidP="00FC1A7E">
            <w:pPr>
              <w:rPr>
                <w:b/>
                <w:color w:val="7F7F7F"/>
              </w:rPr>
            </w:pPr>
            <w:r w:rsidRPr="002107D6">
              <w:rPr>
                <w:b/>
                <w:sz w:val="22"/>
                <w:szCs w:val="22"/>
              </w:rPr>
              <w:t xml:space="preserve">Πάτρα, </w:t>
            </w:r>
            <w:r w:rsidR="00B625E9">
              <w:rPr>
                <w:b/>
                <w:sz w:val="22"/>
                <w:szCs w:val="22"/>
              </w:rPr>
              <w:t>22</w:t>
            </w:r>
            <w:r w:rsidRPr="002107D6">
              <w:rPr>
                <w:b/>
                <w:sz w:val="22"/>
                <w:szCs w:val="22"/>
              </w:rPr>
              <w:t xml:space="preserve">  Μαΐου  2020  </w:t>
            </w:r>
          </w:p>
          <w:p w:rsidR="00E17A36" w:rsidRPr="002107D6" w:rsidRDefault="00E17A36" w:rsidP="00FC1A7E">
            <w:pPr>
              <w:rPr>
                <w:b/>
                <w:color w:val="7F7F7F"/>
              </w:rPr>
            </w:pPr>
          </w:p>
          <w:p w:rsidR="00E17A36" w:rsidRPr="002107D6" w:rsidRDefault="00E17A36" w:rsidP="00FC1A7E">
            <w:pPr>
              <w:rPr>
                <w:b/>
                <w:color w:val="7F7F7F"/>
              </w:rPr>
            </w:pPr>
            <w:r w:rsidRPr="002107D6">
              <w:rPr>
                <w:b/>
                <w:color w:val="7F7F7F"/>
              </w:rPr>
              <w:t>ΠΡΟΣ:</w:t>
            </w:r>
          </w:p>
          <w:p w:rsidR="00E17A36" w:rsidRPr="002107D6" w:rsidRDefault="00E17A36" w:rsidP="00FC1A7E">
            <w:pPr>
              <w:rPr>
                <w:b/>
                <w:color w:val="7F7F7F"/>
              </w:rPr>
            </w:pPr>
            <w:r w:rsidRPr="002107D6">
              <w:rPr>
                <w:b/>
                <w:color w:val="7F7F7F"/>
              </w:rPr>
              <w:t>Γραμματεία Τμ. Ιατρικής</w:t>
            </w:r>
          </w:p>
          <w:p w:rsidR="00E17A36" w:rsidRPr="002107D6" w:rsidRDefault="00E17A36" w:rsidP="00FC1A7E">
            <w:pPr>
              <w:rPr>
                <w:b/>
                <w:color w:val="7F7F7F"/>
              </w:rPr>
            </w:pPr>
            <w:r w:rsidRPr="002107D6">
              <w:rPr>
                <w:b/>
                <w:color w:val="7F7F7F"/>
              </w:rPr>
              <w:t>Πανεπιστημίου Πατρών</w:t>
            </w:r>
          </w:p>
          <w:p w:rsidR="00E17A36" w:rsidRPr="002107D6" w:rsidRDefault="00E17A36" w:rsidP="00FC1A7E">
            <w:pPr>
              <w:rPr>
                <w:b/>
                <w:color w:val="7F7F7F"/>
              </w:rPr>
            </w:pPr>
            <w:r w:rsidRPr="002107D6">
              <w:rPr>
                <w:b/>
                <w:color w:val="7F7F7F"/>
                <w:u w:val="single"/>
              </w:rPr>
              <w:t>Ενταύθα</w:t>
            </w:r>
          </w:p>
        </w:tc>
      </w:tr>
    </w:tbl>
    <w:p w:rsidR="00BF498D" w:rsidRPr="002107D6" w:rsidRDefault="00BF498D" w:rsidP="00A53043">
      <w:pPr>
        <w:jc w:val="center"/>
        <w:rPr>
          <w:b/>
          <w:sz w:val="32"/>
          <w:szCs w:val="32"/>
          <w:u w:val="single"/>
        </w:rPr>
      </w:pPr>
    </w:p>
    <w:p w:rsidR="00BF498D" w:rsidRPr="002107D6" w:rsidRDefault="00BF498D" w:rsidP="00A53043">
      <w:pPr>
        <w:jc w:val="center"/>
        <w:rPr>
          <w:b/>
          <w:sz w:val="32"/>
          <w:szCs w:val="32"/>
          <w:u w:val="single"/>
        </w:rPr>
      </w:pPr>
    </w:p>
    <w:p w:rsidR="00A53043" w:rsidRPr="002107D6" w:rsidRDefault="00FA47FC" w:rsidP="00A53043">
      <w:pPr>
        <w:jc w:val="center"/>
        <w:rPr>
          <w:b/>
          <w:sz w:val="32"/>
          <w:szCs w:val="32"/>
          <w:u w:val="single"/>
        </w:rPr>
      </w:pPr>
      <w:r w:rsidRPr="002107D6">
        <w:rPr>
          <w:b/>
          <w:sz w:val="32"/>
          <w:szCs w:val="32"/>
          <w:u w:val="single"/>
        </w:rPr>
        <w:t xml:space="preserve">ΠΡΟΓΡΑΜΜΑ </w:t>
      </w:r>
      <w:r w:rsidR="008E4A88" w:rsidRPr="002107D6">
        <w:rPr>
          <w:b/>
          <w:sz w:val="32"/>
          <w:szCs w:val="32"/>
          <w:u w:val="single"/>
        </w:rPr>
        <w:t>ΚΛΙΝΙΚΗ</w:t>
      </w:r>
      <w:r w:rsidRPr="002107D6">
        <w:rPr>
          <w:b/>
          <w:sz w:val="32"/>
          <w:szCs w:val="32"/>
          <w:u w:val="single"/>
        </w:rPr>
        <w:t>Σ</w:t>
      </w:r>
      <w:r w:rsidR="008E4A88" w:rsidRPr="002107D6">
        <w:rPr>
          <w:b/>
          <w:sz w:val="32"/>
          <w:szCs w:val="32"/>
          <w:u w:val="single"/>
        </w:rPr>
        <w:t xml:space="preserve"> ΑΣΚΗΣΗ</w:t>
      </w:r>
      <w:r w:rsidRPr="002107D6">
        <w:rPr>
          <w:b/>
          <w:sz w:val="32"/>
          <w:szCs w:val="32"/>
          <w:u w:val="single"/>
        </w:rPr>
        <w:t>Σ</w:t>
      </w:r>
      <w:r w:rsidR="008E4A88" w:rsidRPr="002107D6">
        <w:rPr>
          <w:b/>
          <w:sz w:val="32"/>
          <w:szCs w:val="32"/>
          <w:u w:val="single"/>
        </w:rPr>
        <w:t xml:space="preserve"> </w:t>
      </w:r>
      <w:r w:rsidR="00A53043" w:rsidRPr="002107D6">
        <w:rPr>
          <w:b/>
          <w:sz w:val="32"/>
          <w:szCs w:val="32"/>
          <w:u w:val="single"/>
        </w:rPr>
        <w:t xml:space="preserve">ΩΡΛ </w:t>
      </w:r>
      <w:r w:rsidR="008E4A88" w:rsidRPr="002107D6">
        <w:rPr>
          <w:b/>
          <w:sz w:val="32"/>
          <w:szCs w:val="32"/>
          <w:u w:val="single"/>
        </w:rPr>
        <w:t>ΣΤ’ ΕΤΟΥΣ ΑΚΑΔ. ΕΤΟΥΣ 2019-2020</w:t>
      </w:r>
      <w:r w:rsidR="00581AA7">
        <w:rPr>
          <w:b/>
          <w:sz w:val="32"/>
          <w:szCs w:val="32"/>
          <w:u w:val="single"/>
        </w:rPr>
        <w:t xml:space="preserve"> ΜΕ ΠΡΟΓΡΑΜΜΑ ΚΥΚΛΙΚΗΣ ΑΣΚΗΣΗΣ</w:t>
      </w:r>
    </w:p>
    <w:p w:rsidR="00A53043" w:rsidRPr="002107D6" w:rsidRDefault="00A53043" w:rsidP="00A53043">
      <w:pPr>
        <w:jc w:val="both"/>
        <w:rPr>
          <w:sz w:val="28"/>
          <w:szCs w:val="28"/>
        </w:rPr>
      </w:pPr>
    </w:p>
    <w:p w:rsidR="00FA47FC" w:rsidRPr="002107D6" w:rsidRDefault="00BD2252" w:rsidP="00EF08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Σας καταθέτουμε</w:t>
      </w:r>
      <w:r w:rsidR="00FA47FC" w:rsidRPr="002107D6">
        <w:rPr>
          <w:sz w:val="28"/>
          <w:szCs w:val="28"/>
        </w:rPr>
        <w:t xml:space="preserve"> το ακόλουθο Πρόγραμμα της Κλινικής Άσκησης ΩΡΛ των φοιτητών ΣΤ’ Έτους</w:t>
      </w:r>
      <w:r w:rsidR="008E4A88" w:rsidRPr="002107D6">
        <w:rPr>
          <w:sz w:val="28"/>
          <w:szCs w:val="28"/>
        </w:rPr>
        <w:t xml:space="preserve">, </w:t>
      </w:r>
      <w:r w:rsidR="00FA47FC" w:rsidRPr="002107D6">
        <w:rPr>
          <w:sz w:val="28"/>
          <w:szCs w:val="28"/>
        </w:rPr>
        <w:t xml:space="preserve">το οποίο θα </w:t>
      </w:r>
      <w:r w:rsidR="00FA47FC" w:rsidRPr="002107D6">
        <w:rPr>
          <w:b/>
          <w:sz w:val="28"/>
          <w:szCs w:val="28"/>
        </w:rPr>
        <w:t>λειτουργήσει</w:t>
      </w:r>
      <w:r w:rsidR="00FA47FC" w:rsidRPr="002107D6">
        <w:rPr>
          <w:sz w:val="28"/>
          <w:szCs w:val="28"/>
        </w:rPr>
        <w:t xml:space="preserve"> </w:t>
      </w:r>
      <w:r w:rsidR="00B625E9">
        <w:rPr>
          <w:b/>
          <w:sz w:val="28"/>
          <w:szCs w:val="28"/>
        </w:rPr>
        <w:t>κανονικά από τη Δευτέρα 25.5.2020</w:t>
      </w:r>
      <w:r w:rsidR="00FA47FC" w:rsidRPr="002107D6">
        <w:rPr>
          <w:b/>
          <w:sz w:val="28"/>
          <w:szCs w:val="28"/>
        </w:rPr>
        <w:t>.</w:t>
      </w:r>
    </w:p>
    <w:p w:rsidR="00EF0871" w:rsidRPr="002107D6" w:rsidRDefault="00EF0871" w:rsidP="00EF0871">
      <w:pPr>
        <w:jc w:val="both"/>
        <w:rPr>
          <w:sz w:val="28"/>
          <w:szCs w:val="28"/>
        </w:rPr>
      </w:pPr>
    </w:p>
    <w:tbl>
      <w:tblPr>
        <w:tblStyle w:val="a9"/>
        <w:tblW w:w="5083" w:type="pct"/>
        <w:tblLook w:val="04A0"/>
      </w:tblPr>
      <w:tblGrid>
        <w:gridCol w:w="1336"/>
        <w:gridCol w:w="1252"/>
        <w:gridCol w:w="3602"/>
        <w:gridCol w:w="8219"/>
      </w:tblGrid>
      <w:tr w:rsidR="00EF478A" w:rsidRPr="002107D6" w:rsidTr="00EF478A">
        <w:trPr>
          <w:trHeight w:val="1026"/>
        </w:trPr>
        <w:tc>
          <w:tcPr>
            <w:tcW w:w="530" w:type="pct"/>
            <w:vAlign w:val="center"/>
          </w:tcPr>
          <w:p w:rsidR="00EF478A" w:rsidRPr="002107D6" w:rsidRDefault="00EF478A" w:rsidP="00D93FD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25.5.2020 </w:t>
            </w:r>
          </w:p>
          <w:p w:rsidR="00EF478A" w:rsidRPr="002107D6" w:rsidRDefault="00EF478A" w:rsidP="00D93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έως και 19.6.2020 </w:t>
            </w:r>
          </w:p>
        </w:tc>
        <w:tc>
          <w:tcPr>
            <w:tcW w:w="491" w:type="pct"/>
            <w:vAlign w:val="center"/>
          </w:tcPr>
          <w:p w:rsidR="00EF478A" w:rsidRPr="002107D6" w:rsidRDefault="00EF478A" w:rsidP="00D93F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ΟΜΑΔΑ 4</w:t>
            </w:r>
          </w:p>
        </w:tc>
        <w:tc>
          <w:tcPr>
            <w:tcW w:w="1328" w:type="pct"/>
            <w:vAlign w:val="center"/>
          </w:tcPr>
          <w:p w:rsidR="00EF478A" w:rsidRPr="002107D6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>ΟΙ Φοιτητές της 4</w:t>
            </w:r>
            <w:r w:rsidRPr="00210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ης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 xml:space="preserve"> ομάδας χωρίζονται σε δύο ισομερείς υποομάδες που θα κάνουν δύο </w:t>
            </w:r>
            <w:proofErr w:type="spellStart"/>
            <w:r w:rsidRPr="002107D6">
              <w:rPr>
                <w:rFonts w:ascii="Times New Roman" w:hAnsi="Times New Roman" w:cs="Times New Roman"/>
                <w:sz w:val="24"/>
                <w:szCs w:val="24"/>
              </w:rPr>
              <w:t>διβδόμαδα</w:t>
            </w:r>
            <w:proofErr w:type="spellEnd"/>
            <w:r w:rsidRPr="002107D6">
              <w:rPr>
                <w:rFonts w:ascii="Times New Roman" w:hAnsi="Times New Roman" w:cs="Times New Roman"/>
                <w:sz w:val="24"/>
                <w:szCs w:val="24"/>
              </w:rPr>
              <w:t xml:space="preserve"> έκαστη:                     </w:t>
            </w:r>
          </w:p>
          <w:p w:rsidR="00EF478A" w:rsidRPr="002107D6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>α) η 1</w:t>
            </w:r>
            <w:r w:rsidRPr="00210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 xml:space="preserve"> υποομάδα   θα κάνει κλινική άσκηση τις δύο πρώτες βδομάδες </w:t>
            </w:r>
            <w:r w:rsidRPr="00210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(25.5-5.6.2020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 xml:space="preserve">), χωρισμένη σε δύο νέες ισομερείς υποομάδες που θα προσέρχονται η μία υποομάδα 8:00π.μ.--11:00 πμ. και η επόμενη 11:00π.μ. -14:00 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μμ. (την πρώτη βδομάδα η μία υποομάδα στην πρώτη βάρδια και την επόμενη στη δεύτερη και το αντίστροφο).</w:t>
            </w:r>
          </w:p>
          <w:p w:rsidR="00EF478A" w:rsidRPr="002107D6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>β)  η 2</w:t>
            </w:r>
            <w:r w:rsidRPr="00210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 xml:space="preserve"> υποομάδα  θα κάνει κλινική άσκηση τις δύο δεύτερες βδομάδες </w:t>
            </w:r>
            <w:r w:rsidRPr="00210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(8.6.- 19.6.2020</w:t>
            </w:r>
            <w:r w:rsidRPr="002107D6">
              <w:rPr>
                <w:rFonts w:ascii="Times New Roman" w:hAnsi="Times New Roman" w:cs="Times New Roman"/>
                <w:sz w:val="24"/>
                <w:szCs w:val="24"/>
              </w:rPr>
              <w:t>), χωρισμένη σε δύο νέες ισομερείς υποομάδες που θα προσέρχονται η μία υποομάδα 8:00π.μ.--11:00 πμ. και η επόμενη 11:00π.μ. -14:00 μμ. (την πρώτη βδομάδα η μία υποομάδα στην πρώτη βάρδια και την επόμενη στη δεύτερη και το αντίστροφο).</w:t>
            </w:r>
          </w:p>
          <w:p w:rsidR="00EF478A" w:rsidRPr="002107D6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pct"/>
          </w:tcPr>
          <w:p w:rsidR="00EF478A" w:rsidRPr="004C79DA" w:rsidRDefault="00EF478A" w:rsidP="00EF4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</w:t>
            </w: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η</w:t>
            </w: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υποομάδα: (25.5-5.6.2020)</w:t>
            </w:r>
          </w:p>
          <w:tbl>
            <w:tblPr>
              <w:tblW w:w="7993" w:type="dxa"/>
              <w:tblLook w:val="04A0"/>
            </w:tblPr>
            <w:tblGrid>
              <w:gridCol w:w="1296"/>
              <w:gridCol w:w="2287"/>
              <w:gridCol w:w="1041"/>
              <w:gridCol w:w="1164"/>
              <w:gridCol w:w="1041"/>
              <w:gridCol w:w="1164"/>
            </w:tblGrid>
            <w:tr w:rsidR="00EF478A" w:rsidRPr="004C79DA" w:rsidTr="004C79DA">
              <w:trPr>
                <w:trHeight w:val="540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478A" w:rsidRPr="004C79DA" w:rsidRDefault="00EF478A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478A" w:rsidRPr="004C79DA" w:rsidRDefault="00EF478A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1051782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F478A" w:rsidRPr="004C79DA" w:rsidRDefault="00EF478A" w:rsidP="00EF47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F478A" w:rsidRPr="004C79DA" w:rsidRDefault="00EF478A" w:rsidP="00EF47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F478A" w:rsidRPr="004C79DA" w:rsidRDefault="00EF478A" w:rsidP="00EF47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F478A" w:rsidRPr="004C79DA" w:rsidRDefault="00EF478A" w:rsidP="00EF47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F478A" w:rsidRPr="004C79DA" w:rsidRDefault="00EF478A" w:rsidP="00EF478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F478A" w:rsidRPr="004C79DA" w:rsidRDefault="00EF478A" w:rsidP="00EF478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4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1029077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4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1029144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499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1038561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63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1038585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499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1045533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499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1029027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499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1045589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499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1029067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1029166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45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1038562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615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1029058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42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1029178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390"/>
              </w:trPr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1038584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Cs/>
                      <w:color w:val="000000"/>
                      <w:sz w:val="22"/>
                      <w:szCs w:val="22"/>
                    </w:rPr>
                    <w:t>1029031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lastRenderedPageBreak/>
                    <w:t xml:space="preserve">11:00π.μ. -14:00 </w:t>
                  </w:r>
                  <w:r w:rsidRPr="004C79DA">
                    <w:rPr>
                      <w:b/>
                    </w:rPr>
                    <w:lastRenderedPageBreak/>
                    <w:t>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2η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lastRenderedPageBreak/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1029069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1045598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1045691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D93FD6" w:rsidRPr="004C79DA" w:rsidTr="001F7DD4">
              <w:trPr>
                <w:trHeight w:val="585"/>
              </w:trPr>
              <w:tc>
                <w:tcPr>
                  <w:tcW w:w="79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3FD6" w:rsidRPr="004C79DA" w:rsidRDefault="00D93FD6" w:rsidP="002107D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C79DA"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4C79D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η</w:t>
                  </w:r>
                  <w:r w:rsidRPr="004C79DA">
                    <w:rPr>
                      <w:b/>
                      <w:sz w:val="28"/>
                      <w:szCs w:val="28"/>
                      <w:u w:val="single"/>
                    </w:rPr>
                    <w:t xml:space="preserve"> υποομάδα: (8.6.- 19.6.2020)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F4CED" w:rsidRPr="004C79DA" w:rsidRDefault="002F4CED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1029090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F4CED" w:rsidRPr="004C79DA" w:rsidRDefault="002F4CED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1029093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47AB6" w:rsidRPr="004C79DA" w:rsidRDefault="00E47AB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1043598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47AB6" w:rsidRPr="004C79DA" w:rsidRDefault="00E47AB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1029191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47AB6" w:rsidRPr="004C79DA" w:rsidRDefault="00E47AB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1029063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47AB6" w:rsidRPr="004C79DA" w:rsidRDefault="00E47AB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1029126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07A41" w:rsidRPr="004C79DA" w:rsidRDefault="00707A41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1029160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07A41" w:rsidRPr="004C79DA" w:rsidRDefault="00707A41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1029119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07A41" w:rsidRPr="004C79DA" w:rsidRDefault="00707A41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1029213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D93FD6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3FD6" w:rsidRPr="004C79DA" w:rsidRDefault="00D93FD6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1036275</w:t>
                  </w:r>
                </w:p>
                <w:p w:rsidR="00D93FD6" w:rsidRPr="004C79DA" w:rsidRDefault="00D93FD6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FD6" w:rsidRPr="004C79DA" w:rsidRDefault="00D93FD6" w:rsidP="00D93F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9429EF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9EF" w:rsidRPr="004C79DA" w:rsidRDefault="009429EF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1029073</w:t>
                  </w:r>
                </w:p>
                <w:p w:rsidR="009429EF" w:rsidRPr="004C79DA" w:rsidRDefault="009429EF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9429EF" w:rsidRPr="004C79DA" w:rsidRDefault="009429EF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9429EF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9EF" w:rsidRPr="004C79DA" w:rsidRDefault="009429EF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1043601</w:t>
                  </w:r>
                </w:p>
                <w:p w:rsidR="009429EF" w:rsidRPr="004C79DA" w:rsidRDefault="009429EF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9429EF" w:rsidRPr="004C79DA" w:rsidRDefault="009429EF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429EF" w:rsidRPr="004C79DA" w:rsidRDefault="009429EF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1029214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2E3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2E3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2E37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2E3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2E37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2E3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1029131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1036288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1029188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1038586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sz w:val="22"/>
                      <w:szCs w:val="22"/>
                    </w:rPr>
                    <w:t>1029062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35A69" w:rsidRPr="004C79DA" w:rsidTr="004C79DA">
              <w:trPr>
                <w:trHeight w:val="585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5A69" w:rsidRPr="004C79DA" w:rsidRDefault="00335A69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1029068</w:t>
                  </w:r>
                </w:p>
                <w:p w:rsidR="00335A69" w:rsidRPr="004C79DA" w:rsidRDefault="00335A69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lastRenderedPageBreak/>
                    <w:t xml:space="preserve">11:00π.μ. -14:00 </w:t>
                  </w:r>
                  <w:r w:rsidRPr="004C79DA">
                    <w:rPr>
                      <w:b/>
                    </w:rPr>
                    <w:lastRenderedPageBreak/>
                    <w:t>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35A69" w:rsidRPr="004C79DA" w:rsidRDefault="00335A69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2η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35A69" w:rsidRPr="004C79DA" w:rsidRDefault="00335A69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lastRenderedPageBreak/>
                    <w:t>8:00π.μ.--11:00 πμ.</w:t>
                  </w:r>
                </w:p>
              </w:tc>
            </w:tr>
          </w:tbl>
          <w:p w:rsidR="00EF478A" w:rsidRPr="004C79DA" w:rsidRDefault="00EF478A" w:rsidP="00EF4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78A" w:rsidRPr="002107D6" w:rsidTr="00EF478A">
        <w:trPr>
          <w:trHeight w:val="1026"/>
        </w:trPr>
        <w:tc>
          <w:tcPr>
            <w:tcW w:w="530" w:type="pct"/>
            <w:vAlign w:val="center"/>
          </w:tcPr>
          <w:p w:rsidR="00EF478A" w:rsidRPr="002107D6" w:rsidRDefault="00EF478A" w:rsidP="00D93FD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 xml:space="preserve">21.6.2020 </w:t>
            </w:r>
          </w:p>
          <w:p w:rsidR="00EF478A" w:rsidRPr="002107D6" w:rsidRDefault="00EF478A" w:rsidP="00D93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έως και 19.7.2020 </w:t>
            </w:r>
          </w:p>
        </w:tc>
        <w:tc>
          <w:tcPr>
            <w:tcW w:w="491" w:type="pct"/>
            <w:vAlign w:val="center"/>
          </w:tcPr>
          <w:p w:rsidR="00EF478A" w:rsidRPr="002107D6" w:rsidRDefault="00EF478A" w:rsidP="00D93F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ΟΜΑΔΑ 3</w:t>
            </w:r>
          </w:p>
        </w:tc>
        <w:tc>
          <w:tcPr>
            <w:tcW w:w="1328" w:type="pct"/>
            <w:vAlign w:val="center"/>
          </w:tcPr>
          <w:p w:rsidR="00EF478A" w:rsidRPr="008134DE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Οι Φοιτητές της 3</w:t>
            </w:r>
            <w:r w:rsidRPr="008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ης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 xml:space="preserve"> ομάδας </w:t>
            </w:r>
            <w:r w:rsidR="00E47AB6" w:rsidRPr="008134DE">
              <w:rPr>
                <w:rFonts w:ascii="Times New Roman" w:hAnsi="Times New Roman" w:cs="Times New Roman"/>
                <w:sz w:val="24"/>
                <w:szCs w:val="24"/>
              </w:rPr>
              <w:t>χωρίζονται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 xml:space="preserve"> σε δύο ισομερείς υποομάδες που θα κάνουν δύο </w:t>
            </w:r>
            <w:proofErr w:type="spellStart"/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διβδόμαδα</w:t>
            </w:r>
            <w:proofErr w:type="spellEnd"/>
            <w:r w:rsidRPr="008134DE">
              <w:rPr>
                <w:rFonts w:ascii="Times New Roman" w:hAnsi="Times New Roman" w:cs="Times New Roman"/>
                <w:sz w:val="24"/>
                <w:szCs w:val="24"/>
              </w:rPr>
              <w:t xml:space="preserve"> έκαστη:                     </w:t>
            </w:r>
          </w:p>
          <w:p w:rsidR="00EF478A" w:rsidRPr="008134DE" w:rsidRDefault="00EF478A" w:rsidP="00EF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α) η 1</w:t>
            </w:r>
            <w:r w:rsidRPr="008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 xml:space="preserve"> υποομάδα  θα κάνει κλινική άσκηση τις δύο πρώτες βδομάδες </w:t>
            </w:r>
            <w:r w:rsidRPr="008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(22.6-3.7.2020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), χωρισμένη σε δύο νέες ισομερείς υποομάδες που θα προσέρχονται η μία υποομάδα 8:00π.μ.--11:00 πμ. και η επόμενη 11:00π.μ. -14:00 μμ. (την πρώτη βδομάδα η μία υποομάδα στην πρώτη βάρδια και την επόμενη στη δεύτερη και το αντίστροφο).</w:t>
            </w:r>
          </w:p>
          <w:p w:rsidR="00EF478A" w:rsidRPr="002107D6" w:rsidRDefault="00EF478A" w:rsidP="00EF0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β) ) η 2</w:t>
            </w:r>
            <w:r w:rsidRPr="008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 xml:space="preserve"> υποομάδα  θα κάνει κλινική άσκηση τις δύο δεύτερες βδομάδες </w:t>
            </w:r>
            <w:r w:rsidRPr="008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(6.7.- 17.7.2020</w:t>
            </w:r>
            <w:r w:rsidRPr="008134DE">
              <w:rPr>
                <w:rFonts w:ascii="Times New Roman" w:hAnsi="Times New Roman" w:cs="Times New Roman"/>
                <w:sz w:val="24"/>
                <w:szCs w:val="24"/>
              </w:rPr>
              <w:t>), χωρισμένη σε δύο νέες ισομερείς υποομάδες που θα προσέρχονται η μία υποομάδα 8:00π.μ.-11:00 πμ. και η επόμενη 11:00 -14:00 μμ. (την πρώτη βδομάδα η μία υποομάδα στην πρώτη βάρδια και την επόμενη στη δεύτερη και το αντίστρ</w:t>
            </w:r>
            <w:r w:rsidRPr="002107D6">
              <w:rPr>
                <w:rFonts w:ascii="Times New Roman" w:hAnsi="Times New Roman" w:cs="Times New Roman"/>
                <w:sz w:val="28"/>
                <w:szCs w:val="28"/>
              </w:rPr>
              <w:t>οφο).</w:t>
            </w:r>
          </w:p>
          <w:p w:rsidR="00EF478A" w:rsidRPr="002107D6" w:rsidRDefault="00EF478A" w:rsidP="00D93F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0" w:type="pct"/>
          </w:tcPr>
          <w:p w:rsidR="001F7DD4" w:rsidRPr="004C79DA" w:rsidRDefault="001F7DD4" w:rsidP="001F7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η</w:t>
            </w:r>
            <w:r w:rsidRPr="004C7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υποομάδα: (22.6-3.7.2020))</w:t>
            </w:r>
          </w:p>
          <w:tbl>
            <w:tblPr>
              <w:tblW w:w="7993" w:type="dxa"/>
              <w:tblLook w:val="04A0"/>
            </w:tblPr>
            <w:tblGrid>
              <w:gridCol w:w="1318"/>
              <w:gridCol w:w="2265"/>
              <w:gridCol w:w="1041"/>
              <w:gridCol w:w="1164"/>
              <w:gridCol w:w="1041"/>
              <w:gridCol w:w="1164"/>
            </w:tblGrid>
            <w:tr w:rsidR="002107D6" w:rsidRPr="004C79DA" w:rsidTr="004C79DA">
              <w:trPr>
                <w:trHeight w:val="540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CB0" w:rsidRPr="004C79DA" w:rsidRDefault="003E0CB0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1043588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4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381C" w:rsidRPr="004C79DA" w:rsidRDefault="00E5381C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1029169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4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339D" w:rsidRPr="004C79DA" w:rsidRDefault="00BA339D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1038587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499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339D" w:rsidRPr="004C79DA" w:rsidRDefault="00BA339D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1029078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63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82F" w:rsidRPr="004C79DA" w:rsidRDefault="00AF282F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1046106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499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DC0" w:rsidRPr="004C79DA" w:rsidRDefault="00D50DC0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1029202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499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DC0" w:rsidRPr="004C79DA" w:rsidRDefault="00D50DC0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1029164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499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DC0" w:rsidRPr="004C79DA" w:rsidRDefault="00D50DC0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1029208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499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DC0" w:rsidRPr="004C79DA" w:rsidRDefault="00D50DC0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1029136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39C" w:rsidRPr="004C79DA" w:rsidRDefault="0018739C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1043589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45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116" w:rsidRPr="004C79DA" w:rsidRDefault="000A111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1029173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615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1043595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42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1029174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39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1029123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1036268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1029196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102" w:rsidRPr="004C79DA" w:rsidRDefault="0085110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1045547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2AFF" w:rsidRPr="004C79DA" w:rsidRDefault="008E2AFF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1029205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1F7DD4" w:rsidRPr="004C79DA" w:rsidTr="008134DE">
              <w:trPr>
                <w:trHeight w:val="585"/>
              </w:trPr>
              <w:tc>
                <w:tcPr>
                  <w:tcW w:w="79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8134DE">
                  <w:pPr>
                    <w:rPr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C79DA"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4C79D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η</w:t>
                  </w:r>
                  <w:r w:rsidRPr="004C79DA">
                    <w:rPr>
                      <w:b/>
                      <w:sz w:val="28"/>
                      <w:szCs w:val="28"/>
                      <w:u w:val="single"/>
                    </w:rPr>
                    <w:t xml:space="preserve"> υποομάδα: (6.7.- 17.7.2020)</w:t>
                  </w: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2AFF" w:rsidRPr="004C79DA" w:rsidRDefault="008E2AFF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1029089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1029071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1045694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lastRenderedPageBreak/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2η 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lastRenderedPageBreak/>
                    <w:t xml:space="preserve">11:00π.μ. -14:00 </w:t>
                  </w:r>
                  <w:r w:rsidRPr="004C79DA">
                    <w:rPr>
                      <w:b/>
                    </w:rPr>
                    <w:lastRenderedPageBreak/>
                    <w:t>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1029153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1036285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1043590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216E" w:rsidRPr="004C79DA" w:rsidRDefault="0097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1029172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60D09" w:rsidRPr="004C79DA" w:rsidRDefault="00660D0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1029206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60D09" w:rsidRPr="004C79DA" w:rsidRDefault="00660D09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1045524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2955" w:rsidRPr="004C79DA" w:rsidRDefault="00952955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1029103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2955" w:rsidRPr="004C79DA" w:rsidRDefault="00952955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1029094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2955" w:rsidRPr="004C79DA" w:rsidRDefault="00952955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1029177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216E" w:rsidRPr="004C79DA" w:rsidRDefault="0031216E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1045566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07D6" w:rsidRPr="004C79DA" w:rsidRDefault="002107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1038582</w:t>
                  </w: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7DD4" w:rsidRPr="004C79DA" w:rsidRDefault="001B7462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1029127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2107D6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7DD4" w:rsidRPr="004C79DA" w:rsidRDefault="001F7DD4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07D6" w:rsidRPr="004C79DA" w:rsidRDefault="002107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1036287</w:t>
                  </w:r>
                </w:p>
                <w:p w:rsidR="002107D6" w:rsidRPr="004C79DA" w:rsidRDefault="002107D6" w:rsidP="00FA5A8C">
                  <w:pPr>
                    <w:rPr>
                      <w:sz w:val="22"/>
                      <w:szCs w:val="22"/>
                    </w:rPr>
                  </w:pPr>
                </w:p>
                <w:p w:rsidR="001F7DD4" w:rsidRPr="004C79DA" w:rsidRDefault="001F7DD4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F7DD4" w:rsidRPr="004C79DA" w:rsidRDefault="001F7DD4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7DD4" w:rsidRPr="004C79DA" w:rsidRDefault="001F7DD4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  <w:tr w:rsidR="0031216E" w:rsidRPr="004C79DA" w:rsidTr="004C79DA">
              <w:trPr>
                <w:trHeight w:val="585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6E" w:rsidRPr="004C79DA" w:rsidRDefault="0031216E" w:rsidP="004C79DA">
                  <w:pPr>
                    <w:pStyle w:val="a7"/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07D6" w:rsidRPr="004C79DA" w:rsidRDefault="002107D6" w:rsidP="002107D6">
                  <w:pPr>
                    <w:jc w:val="center"/>
                    <w:rPr>
                      <w:sz w:val="22"/>
                      <w:szCs w:val="22"/>
                    </w:rPr>
                  </w:pPr>
                  <w:r w:rsidRPr="004C79DA">
                    <w:rPr>
                      <w:rFonts w:eastAsia="Arial"/>
                      <w:sz w:val="22"/>
                      <w:szCs w:val="22"/>
                    </w:rPr>
                    <w:t>1004441</w:t>
                  </w:r>
                </w:p>
                <w:p w:rsidR="0031216E" w:rsidRPr="004C79DA" w:rsidRDefault="0031216E" w:rsidP="002107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1216E" w:rsidRPr="004C79DA" w:rsidRDefault="0031216E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1216E" w:rsidRPr="004C79DA" w:rsidRDefault="0031216E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η</w:t>
                  </w: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1216E" w:rsidRPr="004C79DA" w:rsidRDefault="0031216E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</w:rPr>
                    <w:t>11:00π.μ. -14:00 μμ.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1216E" w:rsidRPr="004C79DA" w:rsidRDefault="0031216E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1216E" w:rsidRPr="004C79DA" w:rsidRDefault="0031216E" w:rsidP="008134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79DA">
                    <w:rPr>
                      <w:b/>
                      <w:bCs/>
                      <w:color w:val="000000"/>
                      <w:sz w:val="22"/>
                      <w:szCs w:val="22"/>
                    </w:rPr>
                    <w:t>2η βδομάδα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1216E" w:rsidRPr="004C79DA" w:rsidRDefault="0031216E" w:rsidP="008134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9DA">
                    <w:rPr>
                      <w:b/>
                      <w:sz w:val="22"/>
                      <w:szCs w:val="22"/>
                    </w:rPr>
                    <w:t>8:00π.μ.--11:00 πμ.</w:t>
                  </w:r>
                </w:p>
              </w:tc>
            </w:tr>
          </w:tbl>
          <w:p w:rsidR="00EF478A" w:rsidRPr="004C79DA" w:rsidRDefault="00EF478A" w:rsidP="00EF0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AA7" w:rsidRPr="00581AA7" w:rsidRDefault="00581AA7" w:rsidP="00581AA7">
      <w:pPr>
        <w:pStyle w:val="v1v1msonormal"/>
        <w:shd w:val="clear" w:color="auto" w:fill="FFFFFF"/>
        <w:spacing w:line="300" w:lineRule="atLeast"/>
        <w:jc w:val="center"/>
        <w:rPr>
          <w:color w:val="000000"/>
        </w:rPr>
      </w:pPr>
      <w:r w:rsidRPr="00581AA7">
        <w:rPr>
          <w:rStyle w:val="a3"/>
          <w:color w:val="000000"/>
        </w:rPr>
        <w:lastRenderedPageBreak/>
        <w:t>Κλινική άσκηση των φοιτητών στην ΩΡΛ κλινική</w:t>
      </w:r>
    </w:p>
    <w:p w:rsidR="00581AA7" w:rsidRPr="00581AA7" w:rsidRDefault="00581AA7" w:rsidP="00581AA7">
      <w:pPr>
        <w:pStyle w:val="v1v1msonormal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Περιλαμβάνει:</w:t>
      </w:r>
    </w:p>
    <w:p w:rsidR="00581AA7" w:rsidRPr="00581AA7" w:rsidRDefault="00581AA7" w:rsidP="00581AA7">
      <w:pPr>
        <w:pStyle w:val="v1v1gmail-msolistparagraph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·       </w:t>
      </w:r>
      <w:r w:rsidRPr="00581AA7">
        <w:rPr>
          <w:rStyle w:val="apple-converted-space"/>
          <w:color w:val="000000"/>
        </w:rPr>
        <w:t> </w:t>
      </w:r>
      <w:r w:rsidRPr="00581AA7">
        <w:rPr>
          <w:color w:val="000000"/>
        </w:rPr>
        <w:t>08:00-08:30</w:t>
      </w:r>
      <w:r>
        <w:rPr>
          <w:color w:val="000000"/>
        </w:rPr>
        <w:t>: Παρουσία και υπογραφή φοιτητή,</w:t>
      </w:r>
      <w:r w:rsidRPr="00581AA7">
        <w:rPr>
          <w:color w:val="000000"/>
        </w:rPr>
        <w:t xml:space="preserve"> ενημέρωση για τους ασθενείς της κλινικής από τους ίδιους τους φοιτητές</w:t>
      </w:r>
      <w:r>
        <w:rPr>
          <w:color w:val="000000"/>
        </w:rPr>
        <w:t xml:space="preserve"> με τη βοήθεια του ιατρού θαλάμου</w:t>
      </w:r>
      <w:r w:rsidRPr="00581AA7">
        <w:rPr>
          <w:color w:val="000000"/>
        </w:rPr>
        <w:t xml:space="preserve"> (λήψη ιστορικού, φυσική εξέταση),</w:t>
      </w:r>
    </w:p>
    <w:p w:rsidR="00581AA7" w:rsidRPr="00581AA7" w:rsidRDefault="00581AA7" w:rsidP="00581AA7">
      <w:pPr>
        <w:pStyle w:val="v1v1gmail-msolistparagraph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·       </w:t>
      </w:r>
      <w:r w:rsidRPr="00581AA7">
        <w:rPr>
          <w:rStyle w:val="apple-converted-space"/>
          <w:color w:val="000000"/>
        </w:rPr>
        <w:t> </w:t>
      </w:r>
      <w:r w:rsidRPr="00581AA7">
        <w:rPr>
          <w:color w:val="000000"/>
        </w:rPr>
        <w:t xml:space="preserve">8:30-09:00 επίσκεψη στους ασθενείς της κλινικής υπό την επίβλεψη του καθηγητή </w:t>
      </w:r>
      <w:r>
        <w:rPr>
          <w:color w:val="000000"/>
        </w:rPr>
        <w:t xml:space="preserve">ή άλλου μέλους ΔΕΠ </w:t>
      </w:r>
      <w:r w:rsidRPr="00581AA7">
        <w:rPr>
          <w:color w:val="000000"/>
        </w:rPr>
        <w:t>και με τη συνοδεία των ιατρών της κλινικής,</w:t>
      </w:r>
    </w:p>
    <w:p w:rsidR="00581AA7" w:rsidRPr="00581AA7" w:rsidRDefault="00581AA7" w:rsidP="00581AA7">
      <w:pPr>
        <w:pStyle w:val="v1v1gmail-msolistparagraph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·       </w:t>
      </w:r>
      <w:r w:rsidRPr="00581AA7">
        <w:rPr>
          <w:rStyle w:val="apple-converted-space"/>
          <w:color w:val="000000"/>
        </w:rPr>
        <w:t> </w:t>
      </w:r>
      <w:r w:rsidRPr="00581AA7">
        <w:rPr>
          <w:color w:val="000000"/>
        </w:rPr>
        <w:t>09:00-09:30 ενημέρωση και συζήτηση των ενδιαφερόντων περιστατικών.</w:t>
      </w:r>
    </w:p>
    <w:p w:rsidR="00581AA7" w:rsidRPr="00581AA7" w:rsidRDefault="00581AA7" w:rsidP="00581AA7">
      <w:pPr>
        <w:pStyle w:val="v1v1gmail-msolistparagraph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·       </w:t>
      </w:r>
      <w:r w:rsidRPr="00581AA7">
        <w:rPr>
          <w:rStyle w:val="apple-converted-space"/>
          <w:color w:val="000000"/>
        </w:rPr>
        <w:t> </w:t>
      </w:r>
      <w:r w:rsidRPr="00581AA7">
        <w:rPr>
          <w:color w:val="000000"/>
        </w:rPr>
        <w:t xml:space="preserve">Στη συνεχεία γίνεται καταμερισμός των φοιτητών στα χειρουργεία και στα διάφορα τμήματα της κλινικής  (τακτικά εξωτερικά ιατρεία, τμήμα επειγόντων περιστατικών,  κλινική, ειδικό ρινολογικό εργαστήριο, ειδικό </w:t>
      </w:r>
      <w:proofErr w:type="spellStart"/>
      <w:r w:rsidRPr="00581AA7">
        <w:rPr>
          <w:color w:val="000000"/>
        </w:rPr>
        <w:t>νευροωτολογικο</w:t>
      </w:r>
      <w:proofErr w:type="spellEnd"/>
      <w:r w:rsidRPr="00581AA7">
        <w:rPr>
          <w:color w:val="000000"/>
        </w:rPr>
        <w:t xml:space="preserve"> εργαστήριο).</w:t>
      </w:r>
    </w:p>
    <w:p w:rsidR="00581AA7" w:rsidRPr="00581AA7" w:rsidRDefault="00581AA7" w:rsidP="00581AA7">
      <w:pPr>
        <w:pStyle w:val="v1v1gmail-msolistparagraph"/>
        <w:shd w:val="clear" w:color="auto" w:fill="FFFFFF"/>
        <w:spacing w:line="300" w:lineRule="atLeast"/>
        <w:jc w:val="both"/>
        <w:rPr>
          <w:color w:val="000000"/>
        </w:rPr>
      </w:pPr>
      <w:r w:rsidRPr="00581AA7">
        <w:rPr>
          <w:color w:val="000000"/>
        </w:rPr>
        <w:t>·       </w:t>
      </w:r>
      <w:r w:rsidRPr="00581AA7">
        <w:rPr>
          <w:rStyle w:val="apple-converted-space"/>
          <w:color w:val="000000"/>
        </w:rPr>
        <w:t> </w:t>
      </w:r>
      <w:r w:rsidRPr="00581AA7">
        <w:rPr>
          <w:color w:val="000000"/>
        </w:rPr>
        <w:t>13:30-14:00 εκπαιδευτικά μαθήματα από τους ιατρούς της κλινικής.</w:t>
      </w:r>
      <w:r>
        <w:rPr>
          <w:color w:val="000000"/>
        </w:rPr>
        <w:t xml:space="preserve"> Αποχώρηση με υπογραφή και με την προσκόμιση πιστοποιητικού από το χώρο κλινικής άσκησης του κάθε φοιτητή, το οποίο θα φέρει την υπογραφή του υπεύθυνου ιατρού (</w:t>
      </w:r>
      <w:r w:rsidRPr="00581AA7">
        <w:rPr>
          <w:color w:val="000000"/>
        </w:rPr>
        <w:t xml:space="preserve">τακτικά εξωτερικά ιατρεία, </w:t>
      </w:r>
      <w:r>
        <w:rPr>
          <w:color w:val="000000"/>
        </w:rPr>
        <w:t>τμήμα επειγόντων περιστατικών κλπ).</w:t>
      </w:r>
    </w:p>
    <w:p w:rsidR="000539A6" w:rsidRPr="008134DE" w:rsidRDefault="005968B3" w:rsidP="005968B3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Εκπροσωπώντας όλα τα μέλη ΔΕΠ της Κλινικής</w:t>
      </w:r>
    </w:p>
    <w:p w:rsidR="00556BF5" w:rsidRPr="002107D6" w:rsidRDefault="00556BF5" w:rsidP="00556BF5">
      <w:pPr>
        <w:spacing w:line="276" w:lineRule="auto"/>
        <w:ind w:right="601"/>
        <w:jc w:val="center"/>
        <w:rPr>
          <w:b/>
          <w:color w:val="000000"/>
          <w:sz w:val="28"/>
          <w:szCs w:val="28"/>
        </w:rPr>
      </w:pPr>
      <w:r w:rsidRPr="002107D6">
        <w:rPr>
          <w:b/>
          <w:color w:val="000000"/>
          <w:sz w:val="28"/>
          <w:szCs w:val="28"/>
        </w:rPr>
        <w:t xml:space="preserve">          </w:t>
      </w:r>
      <w:r w:rsidR="003E0CB0" w:rsidRPr="002107D6">
        <w:rPr>
          <w:b/>
          <w:color w:val="000000"/>
          <w:sz w:val="28"/>
          <w:szCs w:val="28"/>
        </w:rPr>
        <w:t xml:space="preserve"> </w:t>
      </w:r>
      <w:r w:rsidRPr="002107D6">
        <w:rPr>
          <w:b/>
          <w:color w:val="000000"/>
          <w:sz w:val="28"/>
          <w:szCs w:val="28"/>
        </w:rPr>
        <w:t xml:space="preserve">Ο Διευθυντής </w:t>
      </w:r>
    </w:p>
    <w:p w:rsidR="00556BF5" w:rsidRPr="002107D6" w:rsidRDefault="00556BF5" w:rsidP="00556BF5">
      <w:pPr>
        <w:spacing w:line="276" w:lineRule="auto"/>
        <w:ind w:right="601"/>
        <w:jc w:val="center"/>
        <w:rPr>
          <w:b/>
          <w:color w:val="000000"/>
          <w:sz w:val="28"/>
          <w:szCs w:val="28"/>
        </w:rPr>
      </w:pPr>
    </w:p>
    <w:p w:rsidR="004C3F9F" w:rsidRPr="002107D6" w:rsidRDefault="00556BF5" w:rsidP="007A6686">
      <w:pPr>
        <w:ind w:left="4320" w:firstLine="720"/>
        <w:jc w:val="both"/>
        <w:rPr>
          <w:sz w:val="36"/>
          <w:szCs w:val="36"/>
        </w:rPr>
      </w:pPr>
      <w:r w:rsidRPr="002107D6">
        <w:rPr>
          <w:b/>
          <w:color w:val="000000"/>
          <w:sz w:val="28"/>
          <w:szCs w:val="28"/>
        </w:rPr>
        <w:t>Καθηγητής Βασίλειος Γ. Δανιηλίδης</w:t>
      </w:r>
    </w:p>
    <w:sectPr w:rsidR="004C3F9F" w:rsidRPr="002107D6" w:rsidSect="00EF478A">
      <w:footerReference w:type="default" r:id="rId9"/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1C" w:rsidRDefault="0080461C" w:rsidP="00CD736D">
      <w:r>
        <w:separator/>
      </w:r>
    </w:p>
  </w:endnote>
  <w:endnote w:type="continuationSeparator" w:id="0">
    <w:p w:rsidR="0080461C" w:rsidRDefault="0080461C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1" w:rsidRPr="00CD736D" w:rsidRDefault="00E51241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E51241" w:rsidRDefault="00E512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1C" w:rsidRDefault="0080461C" w:rsidP="00CD736D">
      <w:r>
        <w:separator/>
      </w:r>
    </w:p>
  </w:footnote>
  <w:footnote w:type="continuationSeparator" w:id="0">
    <w:p w:rsidR="0080461C" w:rsidRDefault="0080461C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816B3"/>
    <w:multiLevelType w:val="hybridMultilevel"/>
    <w:tmpl w:val="41B8A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524F6"/>
    <w:rsid w:val="000539A6"/>
    <w:rsid w:val="0006190D"/>
    <w:rsid w:val="00076287"/>
    <w:rsid w:val="000A1116"/>
    <w:rsid w:val="000B2A36"/>
    <w:rsid w:val="000C04E2"/>
    <w:rsid w:val="000E6308"/>
    <w:rsid w:val="001077A6"/>
    <w:rsid w:val="001556D9"/>
    <w:rsid w:val="0015752E"/>
    <w:rsid w:val="00157A81"/>
    <w:rsid w:val="00167A0E"/>
    <w:rsid w:val="0018739C"/>
    <w:rsid w:val="001B7462"/>
    <w:rsid w:val="001F2793"/>
    <w:rsid w:val="001F5932"/>
    <w:rsid w:val="001F7DD4"/>
    <w:rsid w:val="00207F62"/>
    <w:rsid w:val="002107D6"/>
    <w:rsid w:val="0022082B"/>
    <w:rsid w:val="002541E3"/>
    <w:rsid w:val="00263BE3"/>
    <w:rsid w:val="0028061F"/>
    <w:rsid w:val="00291AA6"/>
    <w:rsid w:val="002953DC"/>
    <w:rsid w:val="002A5334"/>
    <w:rsid w:val="002C5CA8"/>
    <w:rsid w:val="002E37D8"/>
    <w:rsid w:val="002F4CED"/>
    <w:rsid w:val="0031216E"/>
    <w:rsid w:val="00322761"/>
    <w:rsid w:val="00327038"/>
    <w:rsid w:val="00335A69"/>
    <w:rsid w:val="00345437"/>
    <w:rsid w:val="003460BE"/>
    <w:rsid w:val="00372F66"/>
    <w:rsid w:val="00376924"/>
    <w:rsid w:val="003C174C"/>
    <w:rsid w:val="003C36E6"/>
    <w:rsid w:val="003C5927"/>
    <w:rsid w:val="003C60D6"/>
    <w:rsid w:val="003E0CB0"/>
    <w:rsid w:val="003F7946"/>
    <w:rsid w:val="0041680E"/>
    <w:rsid w:val="004239D3"/>
    <w:rsid w:val="004242F5"/>
    <w:rsid w:val="0044400C"/>
    <w:rsid w:val="00446A6E"/>
    <w:rsid w:val="004549E6"/>
    <w:rsid w:val="00465A8E"/>
    <w:rsid w:val="004A16A2"/>
    <w:rsid w:val="004C3F9F"/>
    <w:rsid w:val="004C79DA"/>
    <w:rsid w:val="004F4447"/>
    <w:rsid w:val="005320CA"/>
    <w:rsid w:val="00533F69"/>
    <w:rsid w:val="00556BF5"/>
    <w:rsid w:val="005662C3"/>
    <w:rsid w:val="005663E8"/>
    <w:rsid w:val="00581AA7"/>
    <w:rsid w:val="00596832"/>
    <w:rsid w:val="005968B3"/>
    <w:rsid w:val="005C0152"/>
    <w:rsid w:val="005E3327"/>
    <w:rsid w:val="00660D09"/>
    <w:rsid w:val="00660E02"/>
    <w:rsid w:val="0066619D"/>
    <w:rsid w:val="006715CA"/>
    <w:rsid w:val="006728C1"/>
    <w:rsid w:val="006F40D7"/>
    <w:rsid w:val="00707A41"/>
    <w:rsid w:val="007333C4"/>
    <w:rsid w:val="007806C9"/>
    <w:rsid w:val="00797F97"/>
    <w:rsid w:val="007A6686"/>
    <w:rsid w:val="007F22B9"/>
    <w:rsid w:val="007F4530"/>
    <w:rsid w:val="007F57F1"/>
    <w:rsid w:val="0080461C"/>
    <w:rsid w:val="008134DE"/>
    <w:rsid w:val="008217FD"/>
    <w:rsid w:val="00851102"/>
    <w:rsid w:val="008540E5"/>
    <w:rsid w:val="008554B3"/>
    <w:rsid w:val="008946A5"/>
    <w:rsid w:val="008D6429"/>
    <w:rsid w:val="008E2AFF"/>
    <w:rsid w:val="008E4A88"/>
    <w:rsid w:val="00915590"/>
    <w:rsid w:val="00926132"/>
    <w:rsid w:val="009429EF"/>
    <w:rsid w:val="00952955"/>
    <w:rsid w:val="0097216E"/>
    <w:rsid w:val="009E3BAC"/>
    <w:rsid w:val="00A31411"/>
    <w:rsid w:val="00A51188"/>
    <w:rsid w:val="00A53043"/>
    <w:rsid w:val="00AB1EAC"/>
    <w:rsid w:val="00AD68E3"/>
    <w:rsid w:val="00AE002B"/>
    <w:rsid w:val="00AE3DAD"/>
    <w:rsid w:val="00AF282F"/>
    <w:rsid w:val="00B23C49"/>
    <w:rsid w:val="00B5135B"/>
    <w:rsid w:val="00B625E9"/>
    <w:rsid w:val="00B67929"/>
    <w:rsid w:val="00BA339D"/>
    <w:rsid w:val="00BB01DA"/>
    <w:rsid w:val="00BD2252"/>
    <w:rsid w:val="00BF498D"/>
    <w:rsid w:val="00C02E36"/>
    <w:rsid w:val="00C075C1"/>
    <w:rsid w:val="00C172A1"/>
    <w:rsid w:val="00C22291"/>
    <w:rsid w:val="00C279EE"/>
    <w:rsid w:val="00C41633"/>
    <w:rsid w:val="00C46222"/>
    <w:rsid w:val="00CA6C8C"/>
    <w:rsid w:val="00CD1141"/>
    <w:rsid w:val="00CD2AD4"/>
    <w:rsid w:val="00CD736D"/>
    <w:rsid w:val="00D02EFC"/>
    <w:rsid w:val="00D2507B"/>
    <w:rsid w:val="00D47EB0"/>
    <w:rsid w:val="00D50DC0"/>
    <w:rsid w:val="00D93FD6"/>
    <w:rsid w:val="00DA209A"/>
    <w:rsid w:val="00DD1ACE"/>
    <w:rsid w:val="00E17A36"/>
    <w:rsid w:val="00E44AFA"/>
    <w:rsid w:val="00E47AB6"/>
    <w:rsid w:val="00E51241"/>
    <w:rsid w:val="00E5381C"/>
    <w:rsid w:val="00E82A39"/>
    <w:rsid w:val="00EF0871"/>
    <w:rsid w:val="00EF478A"/>
    <w:rsid w:val="00F13185"/>
    <w:rsid w:val="00F16244"/>
    <w:rsid w:val="00F56E6E"/>
    <w:rsid w:val="00F724BF"/>
    <w:rsid w:val="00F819F0"/>
    <w:rsid w:val="00F93F59"/>
    <w:rsid w:val="00F93FB1"/>
    <w:rsid w:val="00FA47FC"/>
    <w:rsid w:val="00FA5A8C"/>
    <w:rsid w:val="00FB74CB"/>
    <w:rsid w:val="00FC1A7E"/>
    <w:rsid w:val="00FD06D7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7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FA47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1v1msonormal">
    <w:name w:val="v1v1msonormal"/>
    <w:basedOn w:val="a"/>
    <w:rsid w:val="00581AA7"/>
    <w:pPr>
      <w:spacing w:before="100" w:beforeAutospacing="1" w:after="100" w:afterAutospacing="1"/>
    </w:pPr>
  </w:style>
  <w:style w:type="paragraph" w:customStyle="1" w:styleId="v1v1gmail-msolistparagraph">
    <w:name w:val="v1v1gmail-msolistparagraph"/>
    <w:basedOn w:val="a"/>
    <w:rsid w:val="00581A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6B56-4A33-4AE8-9E97-B63A6F51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8751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5</cp:revision>
  <cp:lastPrinted>2020-05-15T07:17:00Z</cp:lastPrinted>
  <dcterms:created xsi:type="dcterms:W3CDTF">2020-06-19T07:38:00Z</dcterms:created>
  <dcterms:modified xsi:type="dcterms:W3CDTF">2020-06-19T07:43:00Z</dcterms:modified>
</cp:coreProperties>
</file>